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EBB1804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465587">
        <w:rPr>
          <w:bCs/>
          <w:noProof w:val="0"/>
          <w:sz w:val="24"/>
          <w:szCs w:val="24"/>
        </w:rPr>
        <w:t>9</w:t>
      </w:r>
      <w:r w:rsidR="00B77ABC">
        <w:rPr>
          <w:bCs/>
          <w:noProof w:val="0"/>
          <w:sz w:val="24"/>
          <w:szCs w:val="24"/>
        </w:rPr>
        <w:t>01418</w:t>
      </w:r>
    </w:p>
    <w:p w14:paraId="231362B2" w14:textId="322FC05C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A056538" w:rsidR="00CD4C7B" w:rsidRPr="00B266B0" w:rsidRDefault="00CD4C7B" w:rsidP="4C75762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4C757624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7D224A" w:rsidRPr="4C757624">
        <w:rPr>
          <w:rFonts w:cs="Arial"/>
          <w:b/>
          <w:bCs/>
          <w:sz w:val="24"/>
          <w:szCs w:val="24"/>
        </w:rPr>
        <w:t>11</w:t>
      </w:r>
      <w:r w:rsidR="002747EC" w:rsidRPr="4C757624">
        <w:rPr>
          <w:rFonts w:cs="Arial"/>
          <w:b/>
          <w:bCs/>
          <w:sz w:val="24"/>
          <w:szCs w:val="24"/>
          <w:lang w:eastAsia="ja-JP"/>
        </w:rPr>
        <w:t>.</w:t>
      </w:r>
      <w:r w:rsidR="007D224A" w:rsidRPr="4C757624">
        <w:rPr>
          <w:rFonts w:cs="Arial"/>
          <w:b/>
          <w:bCs/>
          <w:sz w:val="24"/>
          <w:szCs w:val="24"/>
          <w:lang w:eastAsia="ja-JP"/>
        </w:rPr>
        <w:t>1</w:t>
      </w:r>
      <w:r w:rsidR="002747EC" w:rsidRPr="4C757624">
        <w:rPr>
          <w:rFonts w:cs="Arial"/>
          <w:b/>
          <w:bCs/>
          <w:sz w:val="24"/>
          <w:szCs w:val="24"/>
          <w:lang w:eastAsia="ja-JP"/>
        </w:rPr>
        <w:t>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FB9AC9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D224A">
        <w:rPr>
          <w:rFonts w:ascii="Arial" w:hAnsi="Arial" w:cs="Arial"/>
          <w:b/>
          <w:bCs/>
          <w:sz w:val="24"/>
        </w:rPr>
        <w:t>Security aspects and considerations for IAB</w:t>
      </w:r>
    </w:p>
    <w:p w14:paraId="3AC3A0B1" w14:textId="7373485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D224A" w:rsidRPr="007D224A">
        <w:rPr>
          <w:rFonts w:ascii="Arial" w:hAnsi="Arial" w:cs="Arial"/>
          <w:b/>
          <w:bCs/>
          <w:sz w:val="24"/>
        </w:rPr>
        <w:t>NR_IAB-Core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7D224A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3415AF" w14:textId="3010E557" w:rsidR="00245BA1" w:rsidRDefault="00D937A7" w:rsidP="00CD4C7B">
      <w:r>
        <w:t>IAB study outcome [1] made the following recommendation for the WI:</w:t>
      </w:r>
    </w:p>
    <w:p w14:paraId="4983671E" w14:textId="77777777" w:rsidR="00245BA1" w:rsidRPr="00E23CFA" w:rsidRDefault="00245BA1" w:rsidP="00245BA1">
      <w:r w:rsidRPr="00E23CFA">
        <w:t>RAN2 investigated termination of IP at the access IAB-node vs. IAB-donor DU</w:t>
      </w:r>
      <w:r w:rsidRPr="00D937A7">
        <w:rPr>
          <w:highlight w:val="yellow"/>
        </w:rPr>
        <w:t>. IP termination at the access IAB-node is recommended for the work item. In this solution, GTP-U is included in the UP stack for F1-U.</w:t>
      </w:r>
    </w:p>
    <w:p w14:paraId="13589CC8" w14:textId="6A7D13B4" w:rsidR="00245BA1" w:rsidRDefault="00D937A7" w:rsidP="00CD4C7B">
      <w:r>
        <w:t>Further, the IAB WID lists the following objective:</w:t>
      </w:r>
    </w:p>
    <w:tbl>
      <w:tblPr>
        <w:tblW w:w="971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D937A7" w14:paraId="74C39122" w14:textId="77777777" w:rsidTr="00D937A7">
        <w:trPr>
          <w:trHeight w:val="2200"/>
        </w:trPr>
        <w:tc>
          <w:tcPr>
            <w:tcW w:w="9710" w:type="dxa"/>
          </w:tcPr>
          <w:p w14:paraId="279A9CE6" w14:textId="77777777" w:rsidR="00D937A7" w:rsidRDefault="00D937A7" w:rsidP="00D937A7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Specification of possible enhancements to E1, F1 and X2/Xn interfaces [RAN3-led, RAN2]:</w:t>
            </w:r>
          </w:p>
          <w:p w14:paraId="7181ED22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F1: </w:t>
            </w:r>
          </w:p>
          <w:p w14:paraId="2073196E" w14:textId="77777777" w:rsidR="00D937A7" w:rsidRP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highlight w:val="yellow"/>
                <w:lang w:eastAsia="en-US"/>
              </w:rPr>
            </w:pPr>
            <w:r w:rsidRPr="00D937A7">
              <w:rPr>
                <w:rFonts w:eastAsia="Times New Roman" w:cs="Times New Roman"/>
                <w:highlight w:val="yellow"/>
                <w:lang w:eastAsia="en-US"/>
              </w:rPr>
              <w:t>security protection over the wireless backhaul links.</w:t>
            </w:r>
          </w:p>
          <w:p w14:paraId="7AA34FF9" w14:textId="77777777" w:rsid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setting up and reconfiguring IAB-nodes and IAB-donor DUs</w:t>
            </w:r>
          </w:p>
          <w:p w14:paraId="663FFA71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X2 and Xn, necessary functions to enable DC operation with IAB. </w:t>
            </w:r>
          </w:p>
          <w:p w14:paraId="2E54ED48" w14:textId="77777777" w:rsidR="00D937A7" w:rsidRDefault="00D937A7" w:rsidP="00D937A7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="44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E1, </w:t>
            </w:r>
            <w:bookmarkStart w:id="0" w:name="_Hlk531262190"/>
            <w:r>
              <w:rPr>
                <w:rFonts w:eastAsia="Times New Roman" w:cs="Times New Roman"/>
                <w:lang w:eastAsia="en-US"/>
              </w:rPr>
              <w:t xml:space="preserve">configuration of necessary IAB-specific transport and/or security protection of F1-U. </w:t>
            </w:r>
            <w:bookmarkEnd w:id="0"/>
          </w:p>
          <w:p w14:paraId="0B1FC17F" w14:textId="77777777" w:rsidR="00471FE8" w:rsidRPr="00437E0C" w:rsidRDefault="00471FE8" w:rsidP="00471FE8">
            <w:pPr>
              <w:pStyle w:val="maintext"/>
              <w:numPr>
                <w:ilvl w:val="0"/>
                <w:numId w:val="5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437E0C">
              <w:rPr>
                <w:rFonts w:eastAsia="Times New Roman" w:cs="Times New Roman"/>
                <w:lang w:eastAsia="en-US"/>
              </w:rPr>
              <w:t xml:space="preserve">Specification of an IAB-node following architecture 1a including [RAN2-led, RAN3]: </w:t>
            </w:r>
          </w:p>
          <w:p w14:paraId="5C4ECC8C" w14:textId="77777777" w:rsidR="00471FE8" w:rsidRPr="00437E0C" w:rsidRDefault="00471FE8" w:rsidP="00471FE8">
            <w:pPr>
              <w:pStyle w:val="maintext"/>
              <w:numPr>
                <w:ilvl w:val="1"/>
                <w:numId w:val="5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437E0C">
              <w:rPr>
                <w:rFonts w:eastAsia="Times New Roman" w:cs="Times New Roman"/>
                <w:lang w:eastAsia="en-US"/>
              </w:rPr>
              <w:t>Routing function on IAB-node to support forwarding across the multi-hop topology based on routing identifier.</w:t>
            </w:r>
            <w:r w:rsidRPr="00437E0C">
              <w:rPr>
                <w:rFonts w:eastAsia="Times New Roman" w:cs="Times New Roman"/>
                <w:i/>
                <w:lang w:eastAsia="en-US"/>
              </w:rPr>
              <w:t xml:space="preserve"> (Additional function in IAB-node apart from DU and MT)</w:t>
            </w:r>
          </w:p>
          <w:p w14:paraId="560A0587" w14:textId="77777777" w:rsidR="00471FE8" w:rsidRPr="00437E0C" w:rsidRDefault="00471FE8" w:rsidP="00471FE8">
            <w:pPr>
              <w:pStyle w:val="maintext"/>
              <w:numPr>
                <w:ilvl w:val="1"/>
                <w:numId w:val="5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437E0C">
              <w:rPr>
                <w:rFonts w:eastAsia="Times New Roman" w:cs="Times New Roman"/>
                <w:lang w:eastAsia="en-US"/>
              </w:rPr>
              <w:t xml:space="preserve">Hop-by-hop propagation of signalling to support low latency scheduling (e.g. TR 38.874 clause 8.6), BH RLF handling (e.g. TR 38.874 clause 9.7.14-15) and resource coordination across the multi-hop topology (e.g. TR 38.874 clause 7.3.3). </w:t>
            </w:r>
          </w:p>
          <w:p w14:paraId="1F0743DF" w14:textId="0F5AAE06" w:rsidR="00471FE8" w:rsidRDefault="00471FE8" w:rsidP="00471FE8">
            <w:pPr>
              <w:pStyle w:val="maintext"/>
              <w:numPr>
                <w:ilvl w:val="1"/>
                <w:numId w:val="5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471FE8">
              <w:rPr>
                <w:rFonts w:eastAsia="Times New Roman" w:cs="Times New Roman"/>
                <w:highlight w:val="yellow"/>
                <w:lang w:eastAsia="en-US"/>
              </w:rPr>
              <w:t>UE-bearer to BH RLC-channel mapping and mapping between ingress and egress BH RLC channels functions for support of one-to-one and many-to-one bearer mapping.</w:t>
            </w:r>
          </w:p>
        </w:tc>
      </w:tr>
    </w:tbl>
    <w:p w14:paraId="4E68D05C" w14:textId="77777777" w:rsidR="00D937A7" w:rsidRDefault="00D937A7" w:rsidP="00D937A7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2E6BCCB2" w14:textId="6CA67604" w:rsidR="00265681" w:rsidRDefault="000C5191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C519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Furthermore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RAN2 in [2] asked SA3 to confirm whether the security requirements for F1-U 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also applies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F1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-U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whether NDS or PDCP can be used to protect F1*U and F1*C. As an initial response in [3], SA3 confirmed that same security requirements are applicable also for F1*U and F1*C and also confirmed that, based on the design either NDS or PDCP could be considered as security option.</w:t>
      </w:r>
      <w:r w:rsidR="003909F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SA3 in [4] has agreed to study the potential security threats and vulnerabilities that are applicable for IAB architecture and to identify potential security requirements. </w:t>
      </w:r>
      <w:r w:rsidR="00CD4D6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Given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that SA3 would complete its study [4] only by SA#84</w:t>
      </w:r>
      <w:r w:rsidR="002A568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(June 2019), which could be quite late for RAN2(3) WGs to consider any major changes to CPlane and Uplane protocol stacks.</w:t>
      </w:r>
    </w:p>
    <w:p w14:paraId="679163D4" w14:textId="13195A41" w:rsidR="003909F8" w:rsidRDefault="00F519E1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In t</w:t>
      </w:r>
      <w:r w:rsidR="003909F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his contribution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we 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further look into protocol stack options, Option e for Uplane and Alternative 4 for Cplane</w:t>
      </w:r>
      <w:r w:rsidR="00BD126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(which qualify the agreement made during SI to support IP termination at access IAB node) 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and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list</w:t>
      </w:r>
      <w:r w:rsidR="00F516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s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potential </w:t>
      </w:r>
      <w:r w:rsidR="00C8322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issues </w:t>
      </w:r>
      <w:r w:rsidR="0007581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and </w:t>
      </w:r>
      <w:r w:rsidR="00BD126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aspects</w:t>
      </w:r>
      <w:r w:rsidR="0007581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to be further discussed in RAN2 related to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BD126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Uplane Option e and CPlane Alt 4 considering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security and bearer mapping requirements as agreed for IAB WI</w:t>
      </w:r>
      <w:r w:rsidR="00732BD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further list</w:t>
      </w:r>
      <w:r w:rsidR="00BD126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s</w:t>
      </w:r>
      <w:r w:rsidR="00732BD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how these issues could be addressed</w:t>
      </w:r>
      <w:r w:rsidR="00BD126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14:paraId="48D3B66A" w14:textId="7D09E6B5" w:rsidR="00471FE8" w:rsidRDefault="00471FE8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7FE4A4A9" w14:textId="018DF1CB" w:rsidR="00471FE8" w:rsidRDefault="00471FE8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3D8198BE" w14:textId="77777777" w:rsidR="00471FE8" w:rsidRPr="000C5191" w:rsidRDefault="00471FE8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127ACA6D" w14:textId="0BFA5BDA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7569AD">
        <w:t>Discussion</w:t>
      </w:r>
    </w:p>
    <w:p w14:paraId="77F04D65" w14:textId="42F9E438" w:rsidR="002A5687" w:rsidRPr="006E13D1" w:rsidRDefault="002A5687" w:rsidP="002A5687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Uplane protocol stack option e with IPSec security</w:t>
      </w:r>
    </w:p>
    <w:p w14:paraId="7495A108" w14:textId="71E9AA7A" w:rsidR="007569AD" w:rsidRDefault="003E6896" w:rsidP="00CD4C7B">
      <w:r>
        <w:t>Following f</w:t>
      </w:r>
      <w:r w:rsidR="007569AD">
        <w:t>igure</w:t>
      </w:r>
      <w:r w:rsidR="002A5687">
        <w:t xml:space="preserve"> 1</w:t>
      </w:r>
      <w:r w:rsidR="007569AD">
        <w:t xml:space="preserve"> </w:t>
      </w:r>
      <w:r>
        <w:t xml:space="preserve">shows the </w:t>
      </w:r>
      <w:r w:rsidR="00422769">
        <w:t xml:space="preserve">Uplane </w:t>
      </w:r>
      <w:r w:rsidR="0061614F">
        <w:t>protocol stack qualifying the IAB SI agreement to have IP termination at access IAB node.</w:t>
      </w:r>
    </w:p>
    <w:p w14:paraId="7567FC38" w14:textId="601B4C27" w:rsidR="003E6896" w:rsidRDefault="00920231" w:rsidP="0043047D">
      <w:pPr>
        <w:jc w:val="center"/>
      </w:pPr>
      <w:r>
        <w:object w:dxaOrig="6931" w:dyaOrig="3311" w14:anchorId="6FFFE5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65.5pt" o:ole="">
            <v:imagedata r:id="rId12" o:title=""/>
          </v:shape>
          <o:OLEObject Type="Embed" ProgID="Visio.Drawing.15" ShapeID="_x0000_i1025" DrawAspect="Content" ObjectID="_1611738641" r:id="rId13"/>
        </w:object>
      </w:r>
    </w:p>
    <w:p w14:paraId="0A5AF70C" w14:textId="28831022" w:rsidR="0043047D" w:rsidRDefault="0043047D" w:rsidP="0043047D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Uplane protocol stack option e</w:t>
      </w:r>
    </w:p>
    <w:p w14:paraId="12455F05" w14:textId="77777777" w:rsidR="0043047D" w:rsidRDefault="0043047D" w:rsidP="00CD4C7B"/>
    <w:p w14:paraId="3A5BDDA9" w14:textId="166B1FC6" w:rsidR="00F02956" w:rsidRDefault="00F02956" w:rsidP="00CD4C7B">
      <w:r w:rsidRPr="00F02956">
        <w:rPr>
          <w:b/>
        </w:rPr>
        <w:t>Observation 1:</w:t>
      </w:r>
      <w:r>
        <w:t xml:space="preserve"> The Uplane option e, supports only NDS/IPSec based security. </w:t>
      </w:r>
    </w:p>
    <w:p w14:paraId="26AE9CF0" w14:textId="77777777" w:rsidR="0015425C" w:rsidRDefault="0015425C" w:rsidP="00CD4C7B"/>
    <w:p w14:paraId="783DF934" w14:textId="60A86523" w:rsidR="007569AD" w:rsidRDefault="00920231" w:rsidP="00CD4C7B">
      <w:r>
        <w:t>The protocol stack with IPSec end to end security protection is shown in the below figure</w:t>
      </w:r>
      <w:r w:rsidR="002A5687">
        <w:t xml:space="preserve"> 2</w:t>
      </w:r>
      <w:r>
        <w:t>:</w:t>
      </w:r>
    </w:p>
    <w:p w14:paraId="6C8E4995" w14:textId="1BBB494B" w:rsidR="00920231" w:rsidRDefault="00920231" w:rsidP="0043047D">
      <w:pPr>
        <w:jc w:val="center"/>
      </w:pPr>
      <w:r w:rsidRPr="00E23CFA">
        <w:object w:dxaOrig="8811" w:dyaOrig="4003" w14:anchorId="30231F01">
          <v:shape id="_x0000_i1026" type="#_x0000_t75" style="width:377pt;height:171.5pt" o:ole="">
            <v:imagedata r:id="rId14" o:title=""/>
          </v:shape>
          <o:OLEObject Type="Embed" ProgID="Visio.Drawing.11" ShapeID="_x0000_i1026" DrawAspect="Content" ObjectID="_1611738642" r:id="rId15"/>
        </w:object>
      </w:r>
    </w:p>
    <w:p w14:paraId="07263570" w14:textId="1A64CA75" w:rsidR="0043047D" w:rsidRDefault="0043047D" w:rsidP="0043047D">
      <w:pPr>
        <w:pStyle w:val="TF"/>
      </w:pPr>
      <w:r w:rsidRPr="006E13D1">
        <w:t xml:space="preserve">Figure </w:t>
      </w:r>
      <w:r>
        <w:t>2</w:t>
      </w:r>
      <w:r w:rsidRPr="006E13D1">
        <w:t xml:space="preserve">: </w:t>
      </w:r>
      <w:r>
        <w:t>Uplane protocol stack option e with IPSec security</w:t>
      </w:r>
    </w:p>
    <w:p w14:paraId="7AF79543" w14:textId="77777777" w:rsidR="0043047D" w:rsidRDefault="0043047D" w:rsidP="00CD4C7B"/>
    <w:p w14:paraId="27C59AB8" w14:textId="6E22D410" w:rsidR="007569AD" w:rsidRDefault="00920231" w:rsidP="00CD4C7B">
      <w:r w:rsidRPr="000F2281">
        <w:rPr>
          <w:b/>
        </w:rPr>
        <w:t xml:space="preserve">Observation </w:t>
      </w:r>
      <w:r w:rsidR="00F02956">
        <w:rPr>
          <w:b/>
        </w:rPr>
        <w:t>2</w:t>
      </w:r>
      <w:r w:rsidRPr="000F2281">
        <w:rPr>
          <w:b/>
        </w:rPr>
        <w:t>:</w:t>
      </w:r>
      <w:r w:rsidR="00F02956">
        <w:rPr>
          <w:b/>
        </w:rPr>
        <w:t xml:space="preserve"> </w:t>
      </w:r>
      <w:r>
        <w:t xml:space="preserve">With end to end security, the GTP-U payload and headers are </w:t>
      </w:r>
      <w:r w:rsidR="00A87F2A">
        <w:t>encrypted</w:t>
      </w:r>
      <w:r>
        <w:t xml:space="preserve">, thus </w:t>
      </w:r>
      <w:r w:rsidR="005A2F6F">
        <w:t xml:space="preserve">it is not feasible to read the GTP-U header information for mapping </w:t>
      </w:r>
      <w:r w:rsidR="00F02956">
        <w:t>at the intermediate IAB nodes or at the Donor DU.</w:t>
      </w:r>
    </w:p>
    <w:p w14:paraId="2A267C9D" w14:textId="4E6FB0B0" w:rsidR="00F516C0" w:rsidRDefault="00F516C0" w:rsidP="00F516C0">
      <w:r w:rsidRPr="00F516C0">
        <w:rPr>
          <w:b/>
        </w:rPr>
        <w:t xml:space="preserve">Observation </w:t>
      </w:r>
      <w:r>
        <w:rPr>
          <w:b/>
        </w:rPr>
        <w:t>3</w:t>
      </w:r>
      <w:r w:rsidRPr="00F516C0">
        <w:rPr>
          <w:b/>
        </w:rPr>
        <w:t>:</w:t>
      </w:r>
      <w:r>
        <w:t xml:space="preserve"> The impact of potential delay caused due to the re-establishment of IPSec tunnel for the Donor DU change scenario in case of Uplane option e must be analysed. </w:t>
      </w:r>
    </w:p>
    <w:p w14:paraId="492E6E23" w14:textId="77777777" w:rsidR="00F516C0" w:rsidRDefault="00F516C0" w:rsidP="00CD4C7B"/>
    <w:p w14:paraId="32748FF3" w14:textId="2E235875" w:rsidR="002A5687" w:rsidRPr="006E13D1" w:rsidRDefault="002A5687" w:rsidP="002A5687">
      <w:pPr>
        <w:pStyle w:val="Heading2"/>
      </w:pPr>
      <w:r>
        <w:lastRenderedPageBreak/>
        <w:t>2</w:t>
      </w:r>
      <w:r w:rsidRPr="006E13D1">
        <w:t>.</w:t>
      </w:r>
      <w:r>
        <w:t>2</w:t>
      </w:r>
      <w:r w:rsidRPr="006E13D1">
        <w:tab/>
      </w:r>
      <w:r>
        <w:t>Uplane protocol stack alternate option with PDCP security</w:t>
      </w:r>
    </w:p>
    <w:p w14:paraId="0DB1DCBB" w14:textId="498FDAD9" w:rsidR="002D3B1D" w:rsidRDefault="00F85D64" w:rsidP="00CD4C7B">
      <w:r>
        <w:t>We have</w:t>
      </w:r>
      <w:r w:rsidR="00DD4BE4">
        <w:t xml:space="preserve"> proposed in [</w:t>
      </w:r>
      <w:r w:rsidR="00732BD7">
        <w:t>5</w:t>
      </w:r>
      <w:r w:rsidR="00DD4BE4">
        <w:t>], an alternate protocol stack option with IP termination at access IAB node. The f</w:t>
      </w:r>
      <w:r w:rsidR="002D3B1D" w:rsidRPr="002D3B1D">
        <w:t>ollowing</w:t>
      </w:r>
      <w:r w:rsidR="002D3B1D">
        <w:t xml:space="preserve"> figure </w:t>
      </w:r>
      <w:r w:rsidR="002A5687">
        <w:t xml:space="preserve">3 </w:t>
      </w:r>
      <w:r w:rsidR="00DD4BE4">
        <w:t>shows the proposed</w:t>
      </w:r>
      <w:r w:rsidR="002D3B1D">
        <w:t xml:space="preserve"> alternate UP protocol stack option with IP termination at Access IAB node</w:t>
      </w:r>
      <w:r w:rsidR="00DD4BE4">
        <w:t xml:space="preserve"> with IPSec </w:t>
      </w:r>
      <w:r w:rsidR="00B872D1">
        <w:t>en</w:t>
      </w:r>
      <w:r w:rsidR="00422769">
        <w:t>d</w:t>
      </w:r>
      <w:r w:rsidR="00B872D1">
        <w:t xml:space="preserve"> to end security.</w:t>
      </w:r>
    </w:p>
    <w:p w14:paraId="5E4DE101" w14:textId="4C483FEE" w:rsidR="002D3B1D" w:rsidRDefault="002D3B1D" w:rsidP="0043047D">
      <w:pPr>
        <w:jc w:val="center"/>
      </w:pPr>
      <w:r>
        <w:rPr>
          <w:rFonts w:eastAsia="Malgun Gothic" w:hint="eastAsia"/>
          <w:noProof/>
          <w:lang w:val="en-US" w:eastAsia="ko-KR"/>
        </w:rPr>
        <w:drawing>
          <wp:inline distT="0" distB="0" distL="0" distR="0" wp14:anchorId="491B4284" wp14:editId="35D39726">
            <wp:extent cx="5327650" cy="2313940"/>
            <wp:effectExtent l="0" t="0" r="6350" b="0"/>
            <wp:docPr id="5" name="Picture 5" descr="ipsec_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psec_u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65F03" w14:textId="4CDF04B6" w:rsidR="0043047D" w:rsidRDefault="0043047D" w:rsidP="0043047D">
      <w:pPr>
        <w:pStyle w:val="TF"/>
      </w:pPr>
      <w:r w:rsidRPr="006E13D1">
        <w:t xml:space="preserve">Figure </w:t>
      </w:r>
      <w:r>
        <w:t>3</w:t>
      </w:r>
      <w:r w:rsidRPr="006E13D1">
        <w:t xml:space="preserve">: </w:t>
      </w:r>
      <w:r>
        <w:t>Uplane protocol stack alternate option with IP termination at Access IAB node</w:t>
      </w:r>
    </w:p>
    <w:p w14:paraId="0AC96BB9" w14:textId="77777777" w:rsidR="0043047D" w:rsidRDefault="0043047D" w:rsidP="00CD4C7B"/>
    <w:p w14:paraId="339DC2C2" w14:textId="5315212C" w:rsidR="00795E10" w:rsidRDefault="00795E10" w:rsidP="00795E10">
      <w:r>
        <w:t>The f</w:t>
      </w:r>
      <w:r w:rsidRPr="002D3B1D">
        <w:t>ollowing</w:t>
      </w:r>
      <w:r>
        <w:t xml:space="preserve"> figure</w:t>
      </w:r>
      <w:r w:rsidR="002A5687">
        <w:t xml:space="preserve"> 4</w:t>
      </w:r>
      <w:r>
        <w:t xml:space="preserve"> shows our proposed alternate UP protocol stack option with IP termination at Access IAB node with PDCP end to end security.</w:t>
      </w:r>
    </w:p>
    <w:p w14:paraId="214C9C05" w14:textId="63177B1B" w:rsidR="002205E6" w:rsidRDefault="00795E10" w:rsidP="0043047D">
      <w:pPr>
        <w:jc w:val="center"/>
      </w:pPr>
      <w:r>
        <w:rPr>
          <w:rFonts w:eastAsia="Malgun Gothic" w:hint="eastAsia"/>
          <w:noProof/>
          <w:lang w:val="en-US" w:eastAsia="ko-KR"/>
        </w:rPr>
        <w:drawing>
          <wp:inline distT="0" distB="0" distL="0" distR="0" wp14:anchorId="3478265F" wp14:editId="457AF942">
            <wp:extent cx="5327650" cy="2317750"/>
            <wp:effectExtent l="0" t="0" r="6350" b="0"/>
            <wp:docPr id="958" name="Picture 958" descr="pdcp_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dcp_u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22E88" w14:textId="3B4A80C3" w:rsidR="0043047D" w:rsidRDefault="0043047D" w:rsidP="0043047D">
      <w:pPr>
        <w:pStyle w:val="TF"/>
      </w:pPr>
      <w:r w:rsidRPr="006E13D1">
        <w:t xml:space="preserve">Figure </w:t>
      </w:r>
      <w:r>
        <w:t>4</w:t>
      </w:r>
      <w:r w:rsidRPr="006E13D1">
        <w:t xml:space="preserve">: </w:t>
      </w:r>
      <w:r>
        <w:t>Uplane protocol stack alternate option with PDCP security</w:t>
      </w:r>
    </w:p>
    <w:p w14:paraId="16DAAB81" w14:textId="77777777" w:rsidR="0043047D" w:rsidRDefault="0043047D" w:rsidP="00CD4C7B"/>
    <w:p w14:paraId="2B6CC3A0" w14:textId="1E23D0A0" w:rsidR="00A80082" w:rsidRDefault="00A80082" w:rsidP="00A80082">
      <w:bookmarkStart w:id="1" w:name="_Hlk1043387"/>
      <w:r w:rsidRPr="00A926EE">
        <w:rPr>
          <w:b/>
        </w:rPr>
        <w:t xml:space="preserve">Observation </w:t>
      </w:r>
      <w:r w:rsidR="00B36963">
        <w:rPr>
          <w:b/>
        </w:rPr>
        <w:t>4</w:t>
      </w:r>
      <w:r w:rsidRPr="00A926EE">
        <w:rPr>
          <w:b/>
        </w:rPr>
        <w:t>:</w:t>
      </w:r>
      <w:r>
        <w:t xml:space="preserve"> </w:t>
      </w:r>
      <w:r w:rsidR="007D23AB">
        <w:t xml:space="preserve">Protocol stack option b in [5] </w:t>
      </w:r>
      <w:r w:rsidR="00A0664E">
        <w:t>shall</w:t>
      </w:r>
      <w:r w:rsidR="007D23AB">
        <w:t xml:space="preserve"> support 1:1 </w:t>
      </w:r>
      <w:r w:rsidR="002F0727">
        <w:t>and</w:t>
      </w:r>
      <w:r w:rsidR="007D23AB">
        <w:t xml:space="preserve"> N:1 bearer mapping with both IPSec and PDCP based end to end security,</w:t>
      </w:r>
      <w:r>
        <w:t xml:space="preserve"> without the use of DSCP code values or IPv6 flow labels</w:t>
      </w:r>
      <w:r w:rsidR="007D23AB">
        <w:t xml:space="preserve">. </w:t>
      </w:r>
    </w:p>
    <w:p w14:paraId="26B07EE8" w14:textId="77777777" w:rsidR="0043047D" w:rsidRDefault="0043047D" w:rsidP="00CD4C7B">
      <w:pPr>
        <w:rPr>
          <w:b/>
        </w:rPr>
      </w:pPr>
      <w:bookmarkStart w:id="2" w:name="_Hlk1051665"/>
      <w:bookmarkEnd w:id="1"/>
    </w:p>
    <w:p w14:paraId="0046E126" w14:textId="480298E6" w:rsidR="00124BFA" w:rsidRDefault="00353BB7" w:rsidP="00CD4C7B">
      <w:pPr>
        <w:rPr>
          <w:b/>
        </w:rPr>
      </w:pPr>
      <w:r>
        <w:rPr>
          <w:b/>
        </w:rPr>
        <w:t xml:space="preserve">PDCP </w:t>
      </w:r>
      <w:r w:rsidR="00124BFA">
        <w:rPr>
          <w:b/>
        </w:rPr>
        <w:t xml:space="preserve">security vs </w:t>
      </w:r>
      <w:r>
        <w:rPr>
          <w:b/>
        </w:rPr>
        <w:t>IPSec</w:t>
      </w:r>
      <w:r w:rsidR="00124BFA">
        <w:rPr>
          <w:b/>
        </w:rPr>
        <w:t xml:space="preserve"> security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9"/>
        <w:gridCol w:w="4742"/>
      </w:tblGrid>
      <w:tr w:rsidR="009204AF" w14:paraId="1E7EC961" w14:textId="77777777" w:rsidTr="00353BB7">
        <w:tc>
          <w:tcPr>
            <w:tcW w:w="0" w:type="auto"/>
          </w:tcPr>
          <w:p w14:paraId="45580027" w14:textId="729D9B15" w:rsidR="00353BB7" w:rsidRDefault="00353BB7" w:rsidP="00CD4C7B">
            <w:pPr>
              <w:rPr>
                <w:b/>
              </w:rPr>
            </w:pPr>
            <w:r>
              <w:rPr>
                <w:b/>
              </w:rPr>
              <w:t xml:space="preserve">PDCP security </w:t>
            </w:r>
          </w:p>
        </w:tc>
        <w:tc>
          <w:tcPr>
            <w:tcW w:w="0" w:type="auto"/>
          </w:tcPr>
          <w:p w14:paraId="5C0A9EE6" w14:textId="6BDFF200" w:rsidR="00353BB7" w:rsidRDefault="00353BB7" w:rsidP="00CD4C7B">
            <w:pPr>
              <w:rPr>
                <w:b/>
              </w:rPr>
            </w:pPr>
            <w:r>
              <w:rPr>
                <w:b/>
              </w:rPr>
              <w:t>IPSec security</w:t>
            </w:r>
          </w:p>
        </w:tc>
      </w:tr>
      <w:tr w:rsidR="009204AF" w14:paraId="69B7E93C" w14:textId="77777777" w:rsidTr="00353BB7">
        <w:tc>
          <w:tcPr>
            <w:tcW w:w="0" w:type="auto"/>
          </w:tcPr>
          <w:p w14:paraId="6008E928" w14:textId="27F20C52" w:rsidR="00353BB7" w:rsidRDefault="00353BB7" w:rsidP="00353BB7">
            <w:pPr>
              <w:pStyle w:val="ListParagraph"/>
              <w:numPr>
                <w:ilvl w:val="0"/>
                <w:numId w:val="6"/>
              </w:numPr>
            </w:pPr>
            <w:r>
              <w:t xml:space="preserve">PDCP based security is designed for wireless interface. </w:t>
            </w:r>
            <w:r w:rsidR="009204AF">
              <w:t>The overhead is just 7 bytes (3 bytes of PDCP header + 4 bytes of integrity protection)</w:t>
            </w:r>
            <w:r>
              <w:t>.</w:t>
            </w:r>
          </w:p>
          <w:p w14:paraId="01005054" w14:textId="7BE33A33" w:rsidR="0022174B" w:rsidRPr="00F516C0" w:rsidRDefault="002D55FD" w:rsidP="00A10D54">
            <w:pPr>
              <w:pStyle w:val="ListParagraph"/>
              <w:numPr>
                <w:ilvl w:val="0"/>
                <w:numId w:val="6"/>
              </w:numPr>
            </w:pPr>
            <w:r>
              <w:lastRenderedPageBreak/>
              <w:t>PDCP based security would be simpler to update when IAB node migrates to a different IAB Donor CU.</w:t>
            </w:r>
          </w:p>
        </w:tc>
        <w:tc>
          <w:tcPr>
            <w:tcW w:w="0" w:type="auto"/>
          </w:tcPr>
          <w:p w14:paraId="67EA38AF" w14:textId="1493A162" w:rsidR="00353BB7" w:rsidRDefault="00353BB7" w:rsidP="00353BB7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IPSec </w:t>
            </w:r>
            <w:r w:rsidR="002D55FD">
              <w:t xml:space="preserve">security is widely used for wireline interface and </w:t>
            </w:r>
            <w:r w:rsidR="009204AF">
              <w:t>the overhead is higher.</w:t>
            </w:r>
          </w:p>
          <w:p w14:paraId="041661F0" w14:textId="23E306EC" w:rsidR="002D6209" w:rsidRPr="007E105B" w:rsidRDefault="003D46BE" w:rsidP="00F516C0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IPSec based security is not as simple as PDCP security for the scenarios of IAB node migration to a different IAB Donor CU.</w:t>
            </w:r>
          </w:p>
        </w:tc>
      </w:tr>
      <w:bookmarkEnd w:id="2"/>
    </w:tbl>
    <w:p w14:paraId="6235BDA8" w14:textId="77777777" w:rsidR="00353BB7" w:rsidRDefault="00353BB7" w:rsidP="00CD4C7B">
      <w:pPr>
        <w:rPr>
          <w:b/>
        </w:rPr>
      </w:pPr>
    </w:p>
    <w:p w14:paraId="7782C112" w14:textId="3648924C" w:rsidR="007E105B" w:rsidRDefault="00795E10" w:rsidP="00CD4C7B">
      <w:r w:rsidRPr="00795E10">
        <w:rPr>
          <w:b/>
        </w:rPr>
        <w:t xml:space="preserve">Observation </w:t>
      </w:r>
      <w:r w:rsidR="00B36963">
        <w:rPr>
          <w:b/>
        </w:rPr>
        <w:t>5</w:t>
      </w:r>
      <w:r w:rsidRPr="00795E10">
        <w:rPr>
          <w:b/>
        </w:rPr>
        <w:t>:</w:t>
      </w:r>
      <w:r>
        <w:rPr>
          <w:b/>
        </w:rPr>
        <w:t xml:space="preserve"> </w:t>
      </w:r>
      <w:r>
        <w:t>PDCP bas</w:t>
      </w:r>
      <w:r w:rsidR="00F516C0">
        <w:t>e</w:t>
      </w:r>
      <w:r>
        <w:t xml:space="preserve">d security </w:t>
      </w:r>
      <w:r w:rsidR="003D46BE">
        <w:t xml:space="preserve">with protocol stack option b in [5] </w:t>
      </w:r>
      <w:r>
        <w:t>could support</w:t>
      </w:r>
      <w:r w:rsidR="00D701FC">
        <w:t xml:space="preserve"> the 1:1 bearer mapping requirement without IPv6 as a mandatory requirement. </w:t>
      </w:r>
    </w:p>
    <w:p w14:paraId="1462D9C1" w14:textId="27E8DC12" w:rsidR="00D701FC" w:rsidRDefault="00D701FC" w:rsidP="00CD4C7B">
      <w:r w:rsidRPr="00D701FC">
        <w:rPr>
          <w:b/>
        </w:rPr>
        <w:t xml:space="preserve">Proposal </w:t>
      </w:r>
      <w:r w:rsidR="003D46BE">
        <w:rPr>
          <w:b/>
        </w:rPr>
        <w:t>1</w:t>
      </w:r>
      <w:r w:rsidRPr="00D701FC">
        <w:rPr>
          <w:b/>
        </w:rPr>
        <w:t>:</w:t>
      </w:r>
      <w:r>
        <w:rPr>
          <w:b/>
        </w:rPr>
        <w:t xml:space="preserve"> </w:t>
      </w:r>
      <w:r>
        <w:t xml:space="preserve">Considering the above </w:t>
      </w:r>
      <w:r w:rsidR="003D46BE">
        <w:t xml:space="preserve">listed </w:t>
      </w:r>
      <w:r>
        <w:t>observations</w:t>
      </w:r>
      <w:r w:rsidR="003D46BE">
        <w:t xml:space="preserve"> and comparisons between PDCP based security and IPSec based security</w:t>
      </w:r>
      <w:r>
        <w:t xml:space="preserve"> we propose RAN2 to consider PDCP based end to end security option for </w:t>
      </w:r>
      <w:r w:rsidR="00471FE8">
        <w:t>F1* wireless backhaul interface</w:t>
      </w:r>
      <w:r w:rsidR="00732BD7">
        <w:t>, while also considering the alternate protocol stack option B we have proposed in [5].</w:t>
      </w:r>
    </w:p>
    <w:p w14:paraId="35024284" w14:textId="7FDCFB85" w:rsidR="007E105B" w:rsidRDefault="007E105B" w:rsidP="00CD4C7B">
      <w:pPr>
        <w:rPr>
          <w:b/>
        </w:rPr>
      </w:pPr>
      <w:r w:rsidRPr="00F516C0">
        <w:rPr>
          <w:b/>
        </w:rPr>
        <w:t>Adaptation layer headers and the need to protect</w:t>
      </w:r>
      <w:r w:rsidR="00006BAE">
        <w:rPr>
          <w:b/>
        </w:rPr>
        <w:t xml:space="preserve"> it</w:t>
      </w:r>
    </w:p>
    <w:p w14:paraId="11CCDECA" w14:textId="2B4F6D71" w:rsidR="007E105B" w:rsidRDefault="001F49B3" w:rsidP="00CD4C7B">
      <w:r w:rsidRPr="00F516C0">
        <w:rPr>
          <w:b/>
        </w:rPr>
        <w:t xml:space="preserve">Observation </w:t>
      </w:r>
      <w:r w:rsidR="003C556D">
        <w:rPr>
          <w:b/>
        </w:rPr>
        <w:t>6</w:t>
      </w:r>
      <w:r w:rsidRPr="00F516C0">
        <w:rPr>
          <w:b/>
        </w:rPr>
        <w:t xml:space="preserve">: </w:t>
      </w:r>
      <w:r w:rsidR="007E105B">
        <w:t xml:space="preserve">With </w:t>
      </w:r>
      <w:r>
        <w:t>both</w:t>
      </w:r>
      <w:r w:rsidR="007E105B">
        <w:t xml:space="preserve"> PDCP based </w:t>
      </w:r>
      <w:r>
        <w:t xml:space="preserve">and </w:t>
      </w:r>
      <w:r w:rsidR="007E105B">
        <w:t xml:space="preserve">IPSec based </w:t>
      </w:r>
      <w:r>
        <w:t xml:space="preserve">end to end </w:t>
      </w:r>
      <w:r w:rsidR="007E105B">
        <w:t xml:space="preserve">security, the Adaptation layer headers are still unprotected. The Adaptation layers </w:t>
      </w:r>
      <w:r>
        <w:t>header shall</w:t>
      </w:r>
      <w:r w:rsidR="007E105B">
        <w:t xml:space="preserve"> have routing/forwarding identifiers</w:t>
      </w:r>
      <w:r>
        <w:t xml:space="preserve"> which could be accessible.</w:t>
      </w:r>
    </w:p>
    <w:p w14:paraId="23B8532B" w14:textId="0CA30127" w:rsidR="007E105B" w:rsidRDefault="007E105B" w:rsidP="00CD4C7B">
      <w:r w:rsidRPr="00F516C0">
        <w:rPr>
          <w:b/>
        </w:rPr>
        <w:t>Proposal 2:</w:t>
      </w:r>
      <w:r>
        <w:t xml:space="preserve"> We propose RAN2 to discuss the need to protect Adaptation layer headers and seek SA3’s view</w:t>
      </w:r>
      <w:r w:rsidR="00602B95">
        <w:t>s on</w:t>
      </w:r>
      <w:r>
        <w:t xml:space="preserve"> this.</w:t>
      </w:r>
    </w:p>
    <w:p w14:paraId="646FF2C2" w14:textId="77777777" w:rsidR="00602B95" w:rsidRPr="007E105B" w:rsidRDefault="00602B95" w:rsidP="00CD4C7B"/>
    <w:p w14:paraId="5FF0E443" w14:textId="518BF1C0" w:rsidR="00CD4C7B" w:rsidRPr="006E13D1" w:rsidRDefault="00CD4C7B" w:rsidP="00CD4C7B">
      <w:pPr>
        <w:pStyle w:val="Heading1"/>
      </w:pPr>
      <w:r w:rsidRPr="006E13D1">
        <w:t>3</w:t>
      </w:r>
      <w:bookmarkStart w:id="3" w:name="_Hlk1067535"/>
      <w:r w:rsidRPr="006E13D1">
        <w:tab/>
      </w:r>
      <w:r w:rsidR="004A7E75">
        <w:t>Conclusion</w:t>
      </w:r>
    </w:p>
    <w:p w14:paraId="63519F26" w14:textId="3B6ACB39" w:rsidR="00471FE8" w:rsidRDefault="00471FE8" w:rsidP="00471FE8">
      <w:r w:rsidRPr="00F02956">
        <w:rPr>
          <w:b/>
        </w:rPr>
        <w:t>Observation 1:</w:t>
      </w:r>
      <w:r>
        <w:t xml:space="preserve"> The Uplane option e, supports only NDS/IPSec based security. </w:t>
      </w:r>
    </w:p>
    <w:p w14:paraId="10AE7819" w14:textId="192132D9" w:rsidR="00471FE8" w:rsidRDefault="00471FE8" w:rsidP="00471FE8">
      <w:r w:rsidRPr="000F2281">
        <w:rPr>
          <w:b/>
        </w:rPr>
        <w:t xml:space="preserve">Observation </w:t>
      </w:r>
      <w:r>
        <w:rPr>
          <w:b/>
        </w:rPr>
        <w:t>2</w:t>
      </w:r>
      <w:r w:rsidRPr="000F2281">
        <w:rPr>
          <w:b/>
        </w:rPr>
        <w:t>:</w:t>
      </w:r>
      <w:r>
        <w:rPr>
          <w:b/>
        </w:rPr>
        <w:t xml:space="preserve"> </w:t>
      </w:r>
      <w:r>
        <w:t>With end to end security, the GTP-U payload and headers are encrypted, thus it is not feasible to read the GTP-U header information for mapping or routing functions at the intermediate IAB nodes or at the Donor DU.</w:t>
      </w:r>
    </w:p>
    <w:p w14:paraId="3ADECD3C" w14:textId="4A9DAB19" w:rsidR="00B36963" w:rsidRDefault="00B36963" w:rsidP="00B36963">
      <w:r w:rsidRPr="00F516C0">
        <w:rPr>
          <w:b/>
        </w:rPr>
        <w:t xml:space="preserve">Observation </w:t>
      </w:r>
      <w:r>
        <w:rPr>
          <w:b/>
        </w:rPr>
        <w:t>3</w:t>
      </w:r>
      <w:r w:rsidRPr="00F516C0">
        <w:rPr>
          <w:b/>
        </w:rPr>
        <w:t>:</w:t>
      </w:r>
      <w:r>
        <w:t xml:space="preserve"> The impact of potential delay caused due to the re-establishment of IPSec tunnel for the Donor DU change scenario in case of Uplane option e must be analysed. </w:t>
      </w:r>
    </w:p>
    <w:p w14:paraId="76FFFF5B" w14:textId="77777777" w:rsidR="00950904" w:rsidRDefault="00950904" w:rsidP="00950904">
      <w:r w:rsidRPr="00A926EE">
        <w:rPr>
          <w:b/>
        </w:rPr>
        <w:t xml:space="preserve">Observation </w:t>
      </w:r>
      <w:r>
        <w:rPr>
          <w:b/>
        </w:rPr>
        <w:t>4</w:t>
      </w:r>
      <w:r w:rsidRPr="00A926EE">
        <w:rPr>
          <w:b/>
        </w:rPr>
        <w:t>:</w:t>
      </w:r>
      <w:r>
        <w:t xml:space="preserve"> Protocol stack option b in [5] shall support 1:1 and N:1 bearer mapping with both IPSec and PDCP based end to end security, without the use of DSCP code values or IPv6 flow labels. </w:t>
      </w:r>
    </w:p>
    <w:p w14:paraId="26515D7F" w14:textId="50FCF6B5" w:rsidR="00471FE8" w:rsidRDefault="00471FE8" w:rsidP="00471FE8">
      <w:r w:rsidRPr="00795E10">
        <w:rPr>
          <w:b/>
        </w:rPr>
        <w:t xml:space="preserve">Observation </w:t>
      </w:r>
      <w:r w:rsidR="00950904">
        <w:rPr>
          <w:b/>
        </w:rPr>
        <w:t>5</w:t>
      </w:r>
      <w:r w:rsidRPr="00795E10">
        <w:rPr>
          <w:b/>
        </w:rPr>
        <w:t>:</w:t>
      </w:r>
      <w:r>
        <w:rPr>
          <w:b/>
        </w:rPr>
        <w:t xml:space="preserve"> </w:t>
      </w:r>
      <w:r>
        <w:t xml:space="preserve">PDCP based security </w:t>
      </w:r>
      <w:r w:rsidR="00BD1260">
        <w:t xml:space="preserve">with protocol stack option b in [5] </w:t>
      </w:r>
      <w:r>
        <w:t xml:space="preserve">could support the 1:1 bearer mapping requirement without IPv6 as a mandatory requirement. </w:t>
      </w:r>
    </w:p>
    <w:p w14:paraId="338678B9" w14:textId="4B21C28A" w:rsidR="001F49B3" w:rsidRDefault="001F49B3" w:rsidP="001F49B3">
      <w:r w:rsidRPr="004C6F87">
        <w:rPr>
          <w:b/>
        </w:rPr>
        <w:t xml:space="preserve">Observation </w:t>
      </w:r>
      <w:r w:rsidR="00F516C0">
        <w:rPr>
          <w:b/>
        </w:rPr>
        <w:t>6</w:t>
      </w:r>
      <w:r w:rsidRPr="004C6F87">
        <w:rPr>
          <w:b/>
        </w:rPr>
        <w:t xml:space="preserve">: </w:t>
      </w:r>
      <w:r>
        <w:t>With both PDCP based and IPSec based end to end security, the Adaptation layer headers are still unprotected. The Adaptation layers header shall have routing/forwarding identifiers which could be accessible.</w:t>
      </w:r>
    </w:p>
    <w:p w14:paraId="2FF811B2" w14:textId="660AD7BC" w:rsidR="00BD1260" w:rsidRDefault="00BD1260" w:rsidP="00BD1260">
      <w:r w:rsidRPr="00D701FC">
        <w:rPr>
          <w:b/>
        </w:rPr>
        <w:t xml:space="preserve">Proposal </w:t>
      </w:r>
      <w:r>
        <w:rPr>
          <w:b/>
        </w:rPr>
        <w:t>1</w:t>
      </w:r>
      <w:r w:rsidRPr="00D701FC">
        <w:rPr>
          <w:b/>
        </w:rPr>
        <w:t>:</w:t>
      </w:r>
      <w:r>
        <w:rPr>
          <w:b/>
        </w:rPr>
        <w:t xml:space="preserve"> </w:t>
      </w:r>
      <w:r>
        <w:t>Considering the above listed observations and comparisons between PDCP based security and IPSec based security we propose RAN2 to consider PDCP based end to end security option for F1* wireless backhaul interface, while also considering the alternate protocol stack option B we have proposed in [5].</w:t>
      </w:r>
    </w:p>
    <w:p w14:paraId="1C149F9C" w14:textId="35C0F926" w:rsidR="00BD1260" w:rsidRDefault="00BD1260" w:rsidP="00BD1260">
      <w:r w:rsidRPr="004C6F87">
        <w:rPr>
          <w:b/>
        </w:rPr>
        <w:t>Proposal 2:</w:t>
      </w:r>
      <w:r>
        <w:t xml:space="preserve"> We propose RAN2 to discuss the need to protect Adaptation layer headers and seek SA3’s view</w:t>
      </w:r>
      <w:r w:rsidR="00602B95">
        <w:t>s on</w:t>
      </w:r>
      <w:r>
        <w:t xml:space="preserve"> this.</w:t>
      </w:r>
    </w:p>
    <w:bookmarkEnd w:id="3"/>
    <w:p w14:paraId="4722FAF3" w14:textId="77777777" w:rsidR="00602B95" w:rsidRPr="007E105B" w:rsidRDefault="00602B95" w:rsidP="00BD1260"/>
    <w:p w14:paraId="395BB8E9" w14:textId="77777777" w:rsidR="007D224A" w:rsidRPr="003C341F" w:rsidRDefault="007D224A" w:rsidP="007D224A">
      <w:pPr>
        <w:pStyle w:val="Heading1"/>
        <w:ind w:left="432" w:hanging="43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Pr="0056025E">
        <w:rPr>
          <w:rFonts w:eastAsia="Malgun Gothic" w:hint="eastAsia"/>
          <w:lang w:eastAsia="ko-KR"/>
        </w:rPr>
        <w:t xml:space="preserve"> </w:t>
      </w:r>
      <w:r>
        <w:t>References</w:t>
      </w:r>
    </w:p>
    <w:p w14:paraId="450DE912" w14:textId="1B7586D3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1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  <w:t>TR 38.874, "</w:t>
      </w:r>
      <w:r w:rsidRPr="008662B9">
        <w:rPr>
          <w:rFonts w:eastAsia="Malgun Gothic"/>
          <w:lang w:val="en-US" w:eastAsia="ko-KR"/>
        </w:rPr>
        <w:t>NR; Study on integrated access and backhaul</w:t>
      </w:r>
      <w:r>
        <w:rPr>
          <w:rFonts w:eastAsia="Malgun Gothic" w:hint="eastAsia"/>
          <w:lang w:val="en-US" w:eastAsia="ko-KR"/>
        </w:rPr>
        <w:t xml:space="preserve">" </w:t>
      </w:r>
    </w:p>
    <w:p w14:paraId="41B33D5E" w14:textId="5C26FCAD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AA5679">
        <w:rPr>
          <w:rFonts w:eastAsia="Malgun Gothic"/>
          <w:lang w:val="en-US" w:eastAsia="ko-KR"/>
        </w:rPr>
        <w:t>R2-1818748</w:t>
      </w:r>
      <w:r>
        <w:rPr>
          <w:rFonts w:eastAsia="Malgun Gothic" w:hint="eastAsia"/>
          <w:lang w:val="en-US" w:eastAsia="ko-KR"/>
        </w:rPr>
        <w:t>, "</w:t>
      </w:r>
      <w:r w:rsidRPr="00AA5679">
        <w:rPr>
          <w:rFonts w:eastAsia="Malgun Gothic"/>
          <w:lang w:val="en-US" w:eastAsia="ko-KR"/>
        </w:rPr>
        <w:t>LS on IAB security</w:t>
      </w:r>
      <w:r>
        <w:rPr>
          <w:rFonts w:eastAsia="Malgun Gothic" w:hint="eastAsia"/>
          <w:lang w:val="en-US" w:eastAsia="ko-KR"/>
        </w:rPr>
        <w:t>", RAN WG2</w:t>
      </w:r>
    </w:p>
    <w:p w14:paraId="14461339" w14:textId="3576843F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7A0ECC">
        <w:rPr>
          <w:rFonts w:eastAsia="Malgun Gothic"/>
          <w:lang w:val="en-US" w:eastAsia="ko-KR"/>
        </w:rPr>
        <w:t>R2-1818931</w:t>
      </w:r>
      <w:r>
        <w:rPr>
          <w:rFonts w:eastAsia="Malgun Gothic" w:hint="eastAsia"/>
          <w:lang w:val="en-US" w:eastAsia="ko-KR"/>
        </w:rPr>
        <w:t>, "</w:t>
      </w:r>
      <w:r w:rsidRPr="007A0ECC">
        <w:rPr>
          <w:rFonts w:eastAsia="Malgun Gothic"/>
          <w:lang w:val="en-US" w:eastAsia="ko-KR"/>
        </w:rPr>
        <w:t>Reply on LS on IAB security</w:t>
      </w:r>
      <w:r>
        <w:rPr>
          <w:rFonts w:eastAsia="Malgun Gothic" w:hint="eastAsia"/>
          <w:lang w:val="en-US" w:eastAsia="ko-KR"/>
        </w:rPr>
        <w:t xml:space="preserve">", </w:t>
      </w:r>
      <w:r w:rsidRPr="007A0ECC">
        <w:rPr>
          <w:rFonts w:eastAsia="Malgun Gothic"/>
          <w:lang w:val="en-US" w:eastAsia="ko-KR"/>
        </w:rPr>
        <w:t>(S3-183711; contact: Ericsson)</w:t>
      </w:r>
      <w:r>
        <w:rPr>
          <w:rFonts w:eastAsia="Malgun Gothic" w:hint="eastAsia"/>
          <w:lang w:val="en-US" w:eastAsia="ko-KR"/>
        </w:rPr>
        <w:t xml:space="preserve">, </w:t>
      </w:r>
      <w:r w:rsidRPr="007A0ECC">
        <w:rPr>
          <w:rFonts w:eastAsia="Malgun Gothic"/>
          <w:lang w:val="en-US" w:eastAsia="ko-KR"/>
        </w:rPr>
        <w:t>SA</w:t>
      </w:r>
      <w:r>
        <w:rPr>
          <w:rFonts w:eastAsia="Malgun Gothic" w:hint="eastAsia"/>
          <w:lang w:val="en-US" w:eastAsia="ko-KR"/>
        </w:rPr>
        <w:t xml:space="preserve"> WG</w:t>
      </w:r>
      <w:r w:rsidRPr="007A0ECC">
        <w:rPr>
          <w:rFonts w:eastAsia="Malgun Gothic"/>
          <w:lang w:val="en-US" w:eastAsia="ko-KR"/>
        </w:rPr>
        <w:t>3</w:t>
      </w:r>
    </w:p>
    <w:p w14:paraId="1EBC4818" w14:textId="2C2E5E70" w:rsidR="007F0D69" w:rsidRDefault="007F0D69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[4]    </w:t>
      </w:r>
      <w:r w:rsidRPr="007F0D69">
        <w:rPr>
          <w:rFonts w:eastAsia="Malgun Gothic"/>
          <w:lang w:val="en-US" w:eastAsia="ko-KR"/>
        </w:rPr>
        <w:t>S3-190460</w:t>
      </w:r>
      <w:r>
        <w:rPr>
          <w:rFonts w:eastAsia="Malgun Gothic"/>
          <w:lang w:val="en-US" w:eastAsia="ko-KR"/>
        </w:rPr>
        <w:t>, “</w:t>
      </w:r>
      <w:r w:rsidRPr="007F0D69">
        <w:rPr>
          <w:rFonts w:eastAsia="Malgun Gothic"/>
          <w:lang w:val="en-US" w:eastAsia="ko-KR"/>
        </w:rPr>
        <w:t>New SID: Study on Security for NR Integrated Access and Backhaul</w:t>
      </w:r>
      <w:r>
        <w:rPr>
          <w:rFonts w:eastAsia="Malgun Gothic"/>
          <w:lang w:val="en-US" w:eastAsia="ko-KR"/>
        </w:rPr>
        <w:t xml:space="preserve">” </w:t>
      </w:r>
    </w:p>
    <w:p w14:paraId="74B2D8F5" w14:textId="35767B62" w:rsidR="007D224A" w:rsidRDefault="00732BD7" w:rsidP="00921B15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[5]    R2-19</w:t>
      </w:r>
      <w:r w:rsidR="002A2EC0">
        <w:rPr>
          <w:rFonts w:eastAsia="Malgun Gothic"/>
          <w:lang w:val="en-US" w:eastAsia="ko-KR"/>
        </w:rPr>
        <w:t>01480</w:t>
      </w:r>
      <w:r>
        <w:rPr>
          <w:rFonts w:eastAsia="Malgun Gothic"/>
          <w:lang w:val="en-US" w:eastAsia="ko-KR"/>
        </w:rPr>
        <w:t>, “IAB protocol stack</w:t>
      </w:r>
      <w:r w:rsidR="002A2EC0">
        <w:rPr>
          <w:rFonts w:eastAsia="Malgun Gothic"/>
          <w:lang w:val="en-US" w:eastAsia="ko-KR"/>
        </w:rPr>
        <w:t xml:space="preserve"> options</w:t>
      </w:r>
      <w:r>
        <w:rPr>
          <w:rFonts w:eastAsia="Malgun Gothic"/>
          <w:lang w:val="en-US" w:eastAsia="ko-KR"/>
        </w:rPr>
        <w:t>”, Nokia, Nokia Shanghai Bell</w:t>
      </w:r>
      <w:bookmarkStart w:id="4" w:name="_GoBack"/>
      <w:bookmarkEnd w:id="4"/>
    </w:p>
    <w:p w14:paraId="35F222F4" w14:textId="77777777" w:rsidR="00080512" w:rsidRPr="00CD4C7B" w:rsidRDefault="00080512" w:rsidP="00CD4C7B"/>
    <w:sectPr w:rsidR="00080512" w:rsidRPr="00CD4C7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472EE" w14:textId="77777777" w:rsidR="00FC15B8" w:rsidRDefault="00FC15B8">
      <w:r>
        <w:separator/>
      </w:r>
    </w:p>
  </w:endnote>
  <w:endnote w:type="continuationSeparator" w:id="0">
    <w:p w14:paraId="7C3BA41E" w14:textId="77777777" w:rsidR="00FC15B8" w:rsidRDefault="00FC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E94F2" w14:textId="77777777" w:rsidR="00FC15B8" w:rsidRDefault="00FC15B8">
      <w:r>
        <w:separator/>
      </w:r>
    </w:p>
  </w:footnote>
  <w:footnote w:type="continuationSeparator" w:id="0">
    <w:p w14:paraId="439DCDC8" w14:textId="77777777" w:rsidR="00FC15B8" w:rsidRDefault="00FC1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377D4"/>
    <w:multiLevelType w:val="hybridMultilevel"/>
    <w:tmpl w:val="1CE6F828"/>
    <w:lvl w:ilvl="0" w:tplc="A3742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212ACB"/>
    <w:multiLevelType w:val="hybridMultilevel"/>
    <w:tmpl w:val="3E92BDA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4332D"/>
    <w:multiLevelType w:val="hybridMultilevel"/>
    <w:tmpl w:val="0B0056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BAE"/>
    <w:rsid w:val="00025561"/>
    <w:rsid w:val="00033397"/>
    <w:rsid w:val="00033FC5"/>
    <w:rsid w:val="00040095"/>
    <w:rsid w:val="00075812"/>
    <w:rsid w:val="00080512"/>
    <w:rsid w:val="00090468"/>
    <w:rsid w:val="000B486E"/>
    <w:rsid w:val="000B7BCF"/>
    <w:rsid w:val="000C5191"/>
    <w:rsid w:val="000C522B"/>
    <w:rsid w:val="000D58AB"/>
    <w:rsid w:val="000F2281"/>
    <w:rsid w:val="00112F1A"/>
    <w:rsid w:val="00124BFA"/>
    <w:rsid w:val="00145075"/>
    <w:rsid w:val="0015425C"/>
    <w:rsid w:val="001741A0"/>
    <w:rsid w:val="00175FA0"/>
    <w:rsid w:val="00194CD0"/>
    <w:rsid w:val="001B49C9"/>
    <w:rsid w:val="001C4F79"/>
    <w:rsid w:val="001F168B"/>
    <w:rsid w:val="001F49B3"/>
    <w:rsid w:val="001F7831"/>
    <w:rsid w:val="00204045"/>
    <w:rsid w:val="002058FD"/>
    <w:rsid w:val="0020712B"/>
    <w:rsid w:val="002205E6"/>
    <w:rsid w:val="0022174B"/>
    <w:rsid w:val="002249C7"/>
    <w:rsid w:val="0022606D"/>
    <w:rsid w:val="00231728"/>
    <w:rsid w:val="00245BA1"/>
    <w:rsid w:val="002610D8"/>
    <w:rsid w:val="00265681"/>
    <w:rsid w:val="002747EC"/>
    <w:rsid w:val="002855BF"/>
    <w:rsid w:val="002A2EC0"/>
    <w:rsid w:val="002A5687"/>
    <w:rsid w:val="002B658D"/>
    <w:rsid w:val="002D3B1D"/>
    <w:rsid w:val="002D55FD"/>
    <w:rsid w:val="002D6209"/>
    <w:rsid w:val="002E6ECA"/>
    <w:rsid w:val="002F0727"/>
    <w:rsid w:val="002F0D22"/>
    <w:rsid w:val="003172DC"/>
    <w:rsid w:val="00325AE3"/>
    <w:rsid w:val="00326069"/>
    <w:rsid w:val="00353BB7"/>
    <w:rsid w:val="0035462D"/>
    <w:rsid w:val="00364B41"/>
    <w:rsid w:val="00375018"/>
    <w:rsid w:val="003909F8"/>
    <w:rsid w:val="003A41EF"/>
    <w:rsid w:val="003B40AD"/>
    <w:rsid w:val="003C4E37"/>
    <w:rsid w:val="003C556D"/>
    <w:rsid w:val="003D46BE"/>
    <w:rsid w:val="003E16BE"/>
    <w:rsid w:val="003E6896"/>
    <w:rsid w:val="003F4E28"/>
    <w:rsid w:val="004006E8"/>
    <w:rsid w:val="00401855"/>
    <w:rsid w:val="00422769"/>
    <w:rsid w:val="0043047D"/>
    <w:rsid w:val="00441687"/>
    <w:rsid w:val="00456AC8"/>
    <w:rsid w:val="00465587"/>
    <w:rsid w:val="00471FE8"/>
    <w:rsid w:val="00477455"/>
    <w:rsid w:val="00495856"/>
    <w:rsid w:val="00496E35"/>
    <w:rsid w:val="004A1F7B"/>
    <w:rsid w:val="004A7E75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1A31"/>
    <w:rsid w:val="00596EFE"/>
    <w:rsid w:val="005A2F6F"/>
    <w:rsid w:val="00602B95"/>
    <w:rsid w:val="00611566"/>
    <w:rsid w:val="0061614F"/>
    <w:rsid w:val="00646D99"/>
    <w:rsid w:val="00656910"/>
    <w:rsid w:val="00662F6D"/>
    <w:rsid w:val="006927C6"/>
    <w:rsid w:val="006C66D8"/>
    <w:rsid w:val="006D1E24"/>
    <w:rsid w:val="006E1417"/>
    <w:rsid w:val="006F6A2C"/>
    <w:rsid w:val="00710201"/>
    <w:rsid w:val="00725B87"/>
    <w:rsid w:val="00732BD7"/>
    <w:rsid w:val="007342B5"/>
    <w:rsid w:val="00734A5B"/>
    <w:rsid w:val="00744E76"/>
    <w:rsid w:val="00754275"/>
    <w:rsid w:val="007569AD"/>
    <w:rsid w:val="00757D40"/>
    <w:rsid w:val="007700CE"/>
    <w:rsid w:val="00781F0F"/>
    <w:rsid w:val="0078727C"/>
    <w:rsid w:val="0079049D"/>
    <w:rsid w:val="00793DC5"/>
    <w:rsid w:val="00795E10"/>
    <w:rsid w:val="007B18D8"/>
    <w:rsid w:val="007B6AAA"/>
    <w:rsid w:val="007C095F"/>
    <w:rsid w:val="007C2DD0"/>
    <w:rsid w:val="007D224A"/>
    <w:rsid w:val="007D23AB"/>
    <w:rsid w:val="007E105B"/>
    <w:rsid w:val="007F0D69"/>
    <w:rsid w:val="007F32CE"/>
    <w:rsid w:val="008028A4"/>
    <w:rsid w:val="00813245"/>
    <w:rsid w:val="00840D79"/>
    <w:rsid w:val="00845B7F"/>
    <w:rsid w:val="008768CA"/>
    <w:rsid w:val="00877EF9"/>
    <w:rsid w:val="00880559"/>
    <w:rsid w:val="00882590"/>
    <w:rsid w:val="00897D9A"/>
    <w:rsid w:val="008B5306"/>
    <w:rsid w:val="008D2E4D"/>
    <w:rsid w:val="008F396F"/>
    <w:rsid w:val="0090271F"/>
    <w:rsid w:val="00902DB9"/>
    <w:rsid w:val="0090466A"/>
    <w:rsid w:val="00920231"/>
    <w:rsid w:val="009204AF"/>
    <w:rsid w:val="00921B15"/>
    <w:rsid w:val="009276F9"/>
    <w:rsid w:val="00936071"/>
    <w:rsid w:val="00940212"/>
    <w:rsid w:val="00942EC2"/>
    <w:rsid w:val="00950904"/>
    <w:rsid w:val="0095172C"/>
    <w:rsid w:val="00961B32"/>
    <w:rsid w:val="00962509"/>
    <w:rsid w:val="00970DB3"/>
    <w:rsid w:val="00974BB0"/>
    <w:rsid w:val="009A0AF3"/>
    <w:rsid w:val="009B07CD"/>
    <w:rsid w:val="009C1898"/>
    <w:rsid w:val="009C19E9"/>
    <w:rsid w:val="009D74A6"/>
    <w:rsid w:val="00A0664E"/>
    <w:rsid w:val="00A10D54"/>
    <w:rsid w:val="00A10F02"/>
    <w:rsid w:val="00A204CA"/>
    <w:rsid w:val="00A53724"/>
    <w:rsid w:val="00A80082"/>
    <w:rsid w:val="00A82346"/>
    <w:rsid w:val="00A83CB9"/>
    <w:rsid w:val="00A87F2A"/>
    <w:rsid w:val="00A926EE"/>
    <w:rsid w:val="00A9671C"/>
    <w:rsid w:val="00AA1553"/>
    <w:rsid w:val="00AA2BC5"/>
    <w:rsid w:val="00B05380"/>
    <w:rsid w:val="00B05962"/>
    <w:rsid w:val="00B15449"/>
    <w:rsid w:val="00B27303"/>
    <w:rsid w:val="00B36963"/>
    <w:rsid w:val="00B47FD1"/>
    <w:rsid w:val="00B516BB"/>
    <w:rsid w:val="00B60990"/>
    <w:rsid w:val="00B77ABC"/>
    <w:rsid w:val="00B84DB2"/>
    <w:rsid w:val="00B872D1"/>
    <w:rsid w:val="00B90907"/>
    <w:rsid w:val="00B93986"/>
    <w:rsid w:val="00BC3555"/>
    <w:rsid w:val="00BD1260"/>
    <w:rsid w:val="00BF0D3B"/>
    <w:rsid w:val="00C12B51"/>
    <w:rsid w:val="00C24650"/>
    <w:rsid w:val="00C25465"/>
    <w:rsid w:val="00C33079"/>
    <w:rsid w:val="00C33485"/>
    <w:rsid w:val="00C6228E"/>
    <w:rsid w:val="00C83229"/>
    <w:rsid w:val="00C83A13"/>
    <w:rsid w:val="00C9068C"/>
    <w:rsid w:val="00C92967"/>
    <w:rsid w:val="00CA3D0C"/>
    <w:rsid w:val="00CA654B"/>
    <w:rsid w:val="00CB72B8"/>
    <w:rsid w:val="00CD4C7B"/>
    <w:rsid w:val="00CD4D66"/>
    <w:rsid w:val="00D275AE"/>
    <w:rsid w:val="00D33BE3"/>
    <w:rsid w:val="00D3792D"/>
    <w:rsid w:val="00D55E47"/>
    <w:rsid w:val="00D62E19"/>
    <w:rsid w:val="00D67CD1"/>
    <w:rsid w:val="00D701FC"/>
    <w:rsid w:val="00D738D6"/>
    <w:rsid w:val="00D80795"/>
    <w:rsid w:val="00D854BE"/>
    <w:rsid w:val="00D87E00"/>
    <w:rsid w:val="00D9134D"/>
    <w:rsid w:val="00D937A7"/>
    <w:rsid w:val="00D96D11"/>
    <w:rsid w:val="00DA7A03"/>
    <w:rsid w:val="00DB0DB8"/>
    <w:rsid w:val="00DB1818"/>
    <w:rsid w:val="00DC309B"/>
    <w:rsid w:val="00DC4DA2"/>
    <w:rsid w:val="00DC63ED"/>
    <w:rsid w:val="00DD4BE4"/>
    <w:rsid w:val="00E20F4E"/>
    <w:rsid w:val="00E46C08"/>
    <w:rsid w:val="00E471CF"/>
    <w:rsid w:val="00E62835"/>
    <w:rsid w:val="00E77645"/>
    <w:rsid w:val="00E83697"/>
    <w:rsid w:val="00EC4A25"/>
    <w:rsid w:val="00ED1D5D"/>
    <w:rsid w:val="00F025A2"/>
    <w:rsid w:val="00F02956"/>
    <w:rsid w:val="00F07388"/>
    <w:rsid w:val="00F2026E"/>
    <w:rsid w:val="00F2210A"/>
    <w:rsid w:val="00F37743"/>
    <w:rsid w:val="00F516C0"/>
    <w:rsid w:val="00F519E1"/>
    <w:rsid w:val="00F54A3D"/>
    <w:rsid w:val="00F54CB0"/>
    <w:rsid w:val="00F653B8"/>
    <w:rsid w:val="00F71B89"/>
    <w:rsid w:val="00F7353C"/>
    <w:rsid w:val="00F76F8F"/>
    <w:rsid w:val="00F8135D"/>
    <w:rsid w:val="00F85D64"/>
    <w:rsid w:val="00F941DF"/>
    <w:rsid w:val="00FA1266"/>
    <w:rsid w:val="00FA24BB"/>
    <w:rsid w:val="00FB36FA"/>
    <w:rsid w:val="00FC1192"/>
    <w:rsid w:val="00FC15B8"/>
    <w:rsid w:val="00FE251B"/>
    <w:rsid w:val="4C75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maintextChar">
    <w:name w:val="main text Char"/>
    <w:link w:val="maintext"/>
    <w:qFormat/>
    <w:locked/>
    <w:rsid w:val="00D937A7"/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maintext">
    <w:name w:val="main text"/>
    <w:basedOn w:val="Normal"/>
    <w:link w:val="maintextChar"/>
    <w:qFormat/>
    <w:rsid w:val="00D937A7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paragraph">
    <w:name w:val="paragraph"/>
    <w:basedOn w:val="Normal"/>
    <w:rsid w:val="00D701FC"/>
    <w:pPr>
      <w:spacing w:after="0"/>
    </w:pPr>
    <w:rPr>
      <w:sz w:val="24"/>
      <w:szCs w:val="24"/>
      <w:lang w:val="en-IN" w:eastAsia="en-IN"/>
    </w:rPr>
  </w:style>
  <w:style w:type="character" w:customStyle="1" w:styleId="normaltextrun1">
    <w:name w:val="normaltextrun1"/>
    <w:basedOn w:val="DefaultParagraphFont"/>
    <w:rsid w:val="00D701FC"/>
  </w:style>
  <w:style w:type="character" w:customStyle="1" w:styleId="eop">
    <w:name w:val="eop"/>
    <w:basedOn w:val="DefaultParagraphFont"/>
    <w:rsid w:val="00D701FC"/>
  </w:style>
  <w:style w:type="character" w:styleId="CommentReference">
    <w:name w:val="annotation reference"/>
    <w:basedOn w:val="DefaultParagraphFont"/>
    <w:rsid w:val="00845B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B7F"/>
  </w:style>
  <w:style w:type="character" w:customStyle="1" w:styleId="CommentTextChar">
    <w:name w:val="Comment Text Char"/>
    <w:basedOn w:val="DefaultParagraphFont"/>
    <w:link w:val="CommentText"/>
    <w:rsid w:val="00845B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45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B7F"/>
    <w:rPr>
      <w:b/>
      <w:bCs/>
      <w:lang w:eastAsia="en-US"/>
    </w:rPr>
  </w:style>
  <w:style w:type="table" w:styleId="TableGrid">
    <w:name w:val="Table Grid"/>
    <w:basedOn w:val="TableNormal"/>
    <w:rsid w:val="00353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1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13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8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625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66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65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2426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35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832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668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019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07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36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5AIRPNAIUNRU-859666464-4685</_dlc_DocId>
    <_dlc_DocIdUrl xmlns="71c5aaf6-e6ce-465b-b873-5148d2a4c105">
      <Url>https://nokia.sharepoint.com/sites/c5g/e2earch/_layouts/15/DocIdRedir.aspx?ID=5AIRPNAIUNRU-859666464-4685</Url>
      <Description>5AIRPNAIUNRU-859666464-4685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Ahmed, Ayaz 1. (Nokia - IN/Bangalore)</dc:creator>
  <cp:lastModifiedBy>Nokia</cp:lastModifiedBy>
  <cp:revision>11</cp:revision>
  <dcterms:created xsi:type="dcterms:W3CDTF">2019-02-14T14:28:00Z</dcterms:created>
  <dcterms:modified xsi:type="dcterms:W3CDTF">2019-02-15T06:54:00Z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4b17d7e1-bebf-4679-a015-3b0d387d18d9</vt:lpwstr>
  </property>
</Properties>
</file>